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C5" w:rsidRPr="00400CC5" w:rsidRDefault="00400CC5" w:rsidP="00400CC5">
      <w:pPr>
        <w:pStyle w:val="1"/>
      </w:pPr>
      <w:r w:rsidRPr="00400CC5">
        <w:t>В Алтайском крае достаточно семян всех основных видов сельхозкультур для проведения весеннего сева</w:t>
      </w:r>
    </w:p>
    <w:p w:rsidR="00400CC5" w:rsidRPr="00400CC5" w:rsidRDefault="00400CC5" w:rsidP="00400CC5">
      <w:pPr>
        <w:pStyle w:val="a3"/>
      </w:pPr>
      <w:r w:rsidRPr="00400CC5">
        <w:t>Обеспеченность семенами, сортовое разнообразие, технологии возделывания сельхозкультур стали одними из важных тем обсуждения на агрономической конференции в селе Леньки Благовещенского района 21 февраля.</w:t>
      </w:r>
    </w:p>
    <w:p w:rsidR="00400CC5" w:rsidRPr="00400CC5" w:rsidRDefault="00400CC5" w:rsidP="00400CC5">
      <w:pPr>
        <w:pStyle w:val="a3"/>
      </w:pPr>
      <w:r w:rsidRPr="00400CC5">
        <w:t>Заместитель Председателя Правительства Алтайского края </w:t>
      </w:r>
      <w:hyperlink r:id="rId5" w:tgtFrame="_blank" w:history="1">
        <w:r w:rsidRPr="00400CC5">
          <w:t>Александр Лукьянов</w:t>
        </w:r>
      </w:hyperlink>
      <w:r w:rsidRPr="00400CC5">
        <w:t>, приветствуя аграриев, подчеркнул, что в этом году расширен круг обсуждаемых вопросов. «На конференции мы обозначили темы проведения сортосмены и сортообновления с учетом исполнения Доктрины продовольственной безопасности страны. В нашем регионе, где работает 33 семеноводческих хозяйства, достаточно семенного материала для проведения предстоящей посевной. На государственном уровне приоритет отдается сортам и гибридам отечественной селекции, не менее 75% семенного материала должно быть российским. В регионе отлажена селекционная работа, ученые ежегодно вводят в производство новые перспективные сорта», - подчеркнул Александр Лукьянов.</w:t>
      </w:r>
    </w:p>
    <w:p w:rsidR="00400CC5" w:rsidRPr="00400CC5" w:rsidRDefault="00400CC5" w:rsidP="00400CC5">
      <w:pPr>
        <w:pStyle w:val="a3"/>
      </w:pPr>
      <w:r w:rsidRPr="00400CC5">
        <w:t>По словам директора Федерального Алтайского научного центра агробиотехнологий Алексея Гаркуши, система семеноводства сельхозкультур в Алтайском крае выстроена хорошо. «То есть Алтайский селекционный центр ФАНЦА занимается производством оригинальных семян, они идут в семеноводческие хозяйства, где доводятся до элитных, затем их приобретают товарные хозяйства для посева. В регионе общего объема элитных семян и семян первой репродукции достаточно для проведения собственной сортосмены и сортообновления. При этом достаточно большой объем семян реализуется еще и в другие регионы и страны», - пояснил он.</w:t>
      </w:r>
    </w:p>
    <w:p w:rsidR="00400CC5" w:rsidRPr="00400CC5" w:rsidRDefault="00400CC5" w:rsidP="00400CC5">
      <w:pPr>
        <w:pStyle w:val="a3"/>
      </w:pPr>
      <w:r w:rsidRPr="00400CC5">
        <w:t>Алтайский селекционный центр ФАНЦА сегодня имеет 98 сортов сельхозкультур, внесенных в реестр селекционных достижений страны, в том числе 48 защищены патентами. Только за последние 10 лет внесено в реестр 15 сортов яровой мягкой пшеницы алтайской селекции.</w:t>
      </w:r>
    </w:p>
    <w:p w:rsidR="00400CC5" w:rsidRPr="00400CC5" w:rsidRDefault="00400CC5" w:rsidP="00400CC5">
      <w:pPr>
        <w:pStyle w:val="a3"/>
      </w:pPr>
      <w:r w:rsidRPr="00400CC5">
        <w:t>«В производстве аграрии должны использовать не один сорт, так как нет универсального, который удовлетворял бы все почвенно-климатические зоны региона. Система селекционного процесса выстроена на создание сортов для каждой группы районов и на разный уровень технологий. Нет плохого сорта, есть неправильное использование этого сорта. Наша позиция однозначна: в хозяйствах должны быть сорта с разными сроками созревания. Это идеальный вариант», - сказал ученый.</w:t>
      </w:r>
    </w:p>
    <w:p w:rsidR="00400CC5" w:rsidRPr="00400CC5" w:rsidRDefault="00400CC5" w:rsidP="00400CC5">
      <w:pPr>
        <w:pStyle w:val="a3"/>
      </w:pPr>
      <w:r w:rsidRPr="00400CC5">
        <w:t>Он напомнил, что в регионе за последние годы расширилась линейка короткостебельных сортов яровой мягкой пшеницы, которые имеют большой позитивный отклик в хозяйствах. Это «Лидер-80», «Гонец», «Юнион», позже созданы «Спикер» и «Алтайская-85». Это сорта принципиально нового морфотипа, которые превосходят образцы зарубежной селекции.</w:t>
      </w:r>
    </w:p>
    <w:p w:rsidR="00400CC5" w:rsidRPr="00400CC5" w:rsidRDefault="00400CC5" w:rsidP="00400CC5">
      <w:pPr>
        <w:pStyle w:val="a3"/>
      </w:pPr>
      <w:r w:rsidRPr="00400CC5">
        <w:t>Также на агрономической конференции рассматривались цифровые технологии возделывания сельхозкультур, работа федеральных государственных информационных систем, агрострахование с государственной поддержкой, качество зерна.  Министр сельского хозяйства региона </w:t>
      </w:r>
      <w:hyperlink r:id="rId6" w:tgtFrame="_blank" w:history="1">
        <w:r w:rsidRPr="00400CC5">
          <w:t>Сергей Межин</w:t>
        </w:r>
      </w:hyperlink>
      <w:r w:rsidRPr="00400CC5">
        <w:t> рассказал о мерах поддержки АПК в 2024 году.</w:t>
      </w:r>
    </w:p>
    <w:p w:rsidR="00F02E01" w:rsidRDefault="00F02E01" w:rsidP="00400CC5">
      <w:pPr>
        <w:pStyle w:val="a3"/>
      </w:pPr>
    </w:p>
    <w:p w:rsidR="0026289E" w:rsidRPr="00400CC5" w:rsidRDefault="00400CC5" w:rsidP="00400CC5">
      <w:pPr>
        <w:pStyle w:val="a3"/>
      </w:pPr>
      <w:bookmarkStart w:id="0" w:name="_GoBack"/>
      <w:bookmarkEnd w:id="0"/>
      <w:r>
        <w:t xml:space="preserve">Официальный </w:t>
      </w:r>
      <w:r>
        <w:rPr>
          <w:color w:val="008000"/>
        </w:rPr>
        <w:t>сайт</w:t>
      </w:r>
      <w:r>
        <w:t xml:space="preserve"> Правительства Алтайского края. - 2024. - </w:t>
      </w:r>
      <w:r>
        <w:rPr>
          <w:b/>
          <w:bCs w:val="0"/>
        </w:rPr>
        <w:t>22 февраля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hyperlink r:id="rId7" w:history="1">
        <w:r>
          <w:rPr>
            <w:rStyle w:val="a5"/>
          </w:rPr>
          <w:t>https://altairegion22.ru/press-center/news/blag/v-altaiskom-krae-dostatochno-semyan-vseh-osnovnyh-vidov-selhozkultur-dlya-provedeniya-vesennego-seva_1399697/</w:t>
        </w:r>
      </w:hyperlink>
    </w:p>
    <w:sectPr w:rsidR="0026289E" w:rsidRPr="0040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C5"/>
    <w:rsid w:val="0026289E"/>
    <w:rsid w:val="003A319C"/>
    <w:rsid w:val="003F2ACB"/>
    <w:rsid w:val="00400CC5"/>
    <w:rsid w:val="0073435D"/>
    <w:rsid w:val="00813039"/>
    <w:rsid w:val="008E045F"/>
    <w:rsid w:val="00A77786"/>
    <w:rsid w:val="00B975DF"/>
    <w:rsid w:val="00C23304"/>
    <w:rsid w:val="00D20588"/>
    <w:rsid w:val="00F0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mr-3">
    <w:name w:val="mr-3"/>
    <w:basedOn w:val="a0"/>
    <w:rsid w:val="00400CC5"/>
  </w:style>
  <w:style w:type="paragraph" w:styleId="a4">
    <w:name w:val="Normal (Web)"/>
    <w:basedOn w:val="a"/>
    <w:uiPriority w:val="99"/>
    <w:semiHidden/>
    <w:unhideWhenUsed/>
    <w:rsid w:val="0040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00C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mr-3">
    <w:name w:val="mr-3"/>
    <w:basedOn w:val="a0"/>
    <w:rsid w:val="00400CC5"/>
  </w:style>
  <w:style w:type="paragraph" w:styleId="a4">
    <w:name w:val="Normal (Web)"/>
    <w:basedOn w:val="a"/>
    <w:uiPriority w:val="99"/>
    <w:semiHidden/>
    <w:unhideWhenUsed/>
    <w:rsid w:val="0040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00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978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tairegion22.ru/press-center/news/blag/v-altaiskom-krae-dostatochno-semyan-vseh-osnovnyh-vidov-selhozkultur-dlya-provedeniya-vesennego-seva_139969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ltairegion22.ru/territory/kto-est-kto/spisok/mezhin-sergei-anatolevich/" TargetMode="External"/><Relationship Id="rId5" Type="http://schemas.openxmlformats.org/officeDocument/2006/relationships/hyperlink" Target="https://altairegion22.ru/territory/kto-est-kto/spisok/Lukyanov-Aleksandr-Nikolaevic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2024-02-27T06:39:00Z</dcterms:created>
  <dcterms:modified xsi:type="dcterms:W3CDTF">2024-02-27T06:43:00Z</dcterms:modified>
</cp:coreProperties>
</file>